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海安市非公立医疗机构药品价格自查情况报告表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填报单位（盖章）：                                               填报日期：2021年 月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3060"/>
        <w:gridCol w:w="1938"/>
        <w:gridCol w:w="535"/>
        <w:gridCol w:w="1827"/>
        <w:gridCol w:w="441"/>
        <w:gridCol w:w="1379"/>
        <w:gridCol w:w="39"/>
        <w:gridCol w:w="504"/>
        <w:gridCol w:w="1055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单位地址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法定代表人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自查情况</w:t>
            </w:r>
          </w:p>
        </w:tc>
        <w:tc>
          <w:tcPr>
            <w:tcW w:w="5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自主定价药品平均加价幅度：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hAnsi="仿宋" w:eastAsia="仿宋"/>
                <w:sz w:val="28"/>
                <w:szCs w:val="28"/>
              </w:rPr>
              <w:t>%</w:t>
            </w:r>
          </w:p>
          <w:p>
            <w:pPr>
              <w:spacing w:line="44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其中最高幅度：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%  最低幅度：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%</w:t>
            </w:r>
          </w:p>
          <w:p>
            <w:pPr>
              <w:spacing w:line="44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自主定价药品平均加价金额：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元</w:t>
            </w: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其中最大差额：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元  最低差额：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元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对本院信息系统（HIS）数据库清理规范情况</w:t>
            </w:r>
          </w:p>
        </w:tc>
        <w:tc>
          <w:tcPr>
            <w:tcW w:w="4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整改情况</w:t>
            </w:r>
          </w:p>
        </w:tc>
        <w:tc>
          <w:tcPr>
            <w:tcW w:w="5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另附自查整改书面报告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内部价格管理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制度建立情况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明码标价（收费公示）情况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有关建议、意见</w:t>
            </w:r>
          </w:p>
        </w:tc>
        <w:tc>
          <w:tcPr>
            <w:tcW w:w="12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价格（收费）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工作联系人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9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仿宋" w:hAnsi="仿宋" w:eastAsia="仿宋"/>
          <w:sz w:val="28"/>
          <w:szCs w:val="28"/>
        </w:rPr>
        <w:t xml:space="preserve">单位负责人（签字）：                               填报人（签字）： 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5521A"/>
    <w:rsid w:val="6B45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2021-11-18T08:53:00Z</dcterms:created>
  <dc:creator>朱颖 </dc:creator>
  <cp:lastModifiedBy>朱颖 </cp:lastModifiedBy>
  <dcterms:modified xsi:type="dcterms:W3CDTF">2021-11-18T09:01:54Z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039871871AAD43C98C59E0D1131F36F2</vt:lpwstr>
  </property>
</Properties>
</file>